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EA38C" w14:textId="282905D6" w:rsidR="00D61458" w:rsidRPr="00B8160F" w:rsidRDefault="00C945F3" w:rsidP="00B8160F">
      <w:pPr>
        <w:autoSpaceDE w:val="0"/>
        <w:autoSpaceDN w:val="0"/>
        <w:adjustRightInd w:val="0"/>
        <w:jc w:val="center"/>
        <w:rPr>
          <w:b/>
          <w:sz w:val="20"/>
          <w:szCs w:val="20"/>
          <w:lang w:eastAsia="zh-TW"/>
        </w:rPr>
      </w:pPr>
      <w:r>
        <w:rPr>
          <w:b/>
          <w:sz w:val="20"/>
          <w:szCs w:val="20"/>
          <w:lang w:eastAsia="zh-TW"/>
        </w:rPr>
        <w:t xml:space="preserve">SUPPLEMENTAL EXPERIMENTAL PROCEDURES </w:t>
      </w:r>
      <w:r w:rsidR="00D61458" w:rsidRPr="00B8160F">
        <w:rPr>
          <w:b/>
          <w:sz w:val="20"/>
          <w:szCs w:val="20"/>
          <w:lang w:eastAsia="zh-TW"/>
        </w:rPr>
        <w:t>(REAGENT LIST)</w:t>
      </w:r>
    </w:p>
    <w:p w14:paraId="2BD4EE07" w14:textId="77777777" w:rsidR="00D61458" w:rsidRDefault="00D61458" w:rsidP="00D61458">
      <w:pPr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</w:p>
    <w:p w14:paraId="2E5F16B7" w14:textId="77777777" w:rsidR="00D61458" w:rsidRPr="00D61458" w:rsidRDefault="00D61458" w:rsidP="00D61458">
      <w:pPr>
        <w:autoSpaceDE w:val="0"/>
        <w:autoSpaceDN w:val="0"/>
        <w:adjustRightInd w:val="0"/>
        <w:jc w:val="both"/>
        <w:rPr>
          <w:b/>
          <w:sz w:val="20"/>
          <w:szCs w:val="20"/>
          <w:lang w:eastAsia="zh-TW"/>
        </w:rPr>
      </w:pPr>
      <w:r w:rsidRPr="00D61458">
        <w:rPr>
          <w:b/>
          <w:sz w:val="20"/>
          <w:szCs w:val="20"/>
          <w:lang w:eastAsia="zh-TW"/>
        </w:rPr>
        <w:t>BAC clones used to prepare RNA FISH probes:</w:t>
      </w:r>
    </w:p>
    <w:p w14:paraId="0D14F376" w14:textId="0BBE6EC0" w:rsidR="00D61458" w:rsidRPr="00846A66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  <w:r w:rsidRPr="00D61458">
        <w:rPr>
          <w:i/>
          <w:sz w:val="20"/>
          <w:szCs w:val="20"/>
          <w:lang w:eastAsia="zh-TW"/>
        </w:rPr>
        <w:t>Adam3</w:t>
      </w:r>
      <w:r w:rsidR="000B2152" w:rsidRPr="00D61458">
        <w:rPr>
          <w:sz w:val="20"/>
          <w:szCs w:val="20"/>
          <w:lang w:eastAsia="zh-TW"/>
        </w:rPr>
        <w:t xml:space="preserve"> </w:t>
      </w:r>
      <w:r>
        <w:rPr>
          <w:sz w:val="20"/>
          <w:szCs w:val="20"/>
          <w:lang w:eastAsia="zh-TW"/>
        </w:rPr>
        <w:tab/>
        <w:t>:</w:t>
      </w:r>
      <w:r>
        <w:rPr>
          <w:sz w:val="20"/>
          <w:szCs w:val="20"/>
          <w:lang w:eastAsia="zh-TW"/>
        </w:rPr>
        <w:tab/>
      </w:r>
      <w:r w:rsidRPr="00846A66">
        <w:rPr>
          <w:sz w:val="20"/>
          <w:szCs w:val="20"/>
          <w:lang w:eastAsia="zh-TW"/>
        </w:rPr>
        <w:t>RP24</w:t>
      </w:r>
      <w:r w:rsidRPr="00846A66">
        <w:rPr>
          <w:sz w:val="20"/>
          <w:szCs w:val="20"/>
          <w:lang w:eastAsia="zh-TW"/>
        </w:rPr>
        <w:noBreakHyphen/>
        <w:t>103I8 (CHORI)</w:t>
      </w:r>
      <w:r w:rsidR="000B2152" w:rsidRPr="00846A66">
        <w:rPr>
          <w:sz w:val="20"/>
          <w:szCs w:val="20"/>
          <w:lang w:eastAsia="zh-TW"/>
        </w:rPr>
        <w:t xml:space="preserve"> </w:t>
      </w:r>
    </w:p>
    <w:p w14:paraId="23AB6C28" w14:textId="5D8BBDE5" w:rsidR="00D61458" w:rsidRPr="00846A66" w:rsidRDefault="000B2152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  <w:r w:rsidRPr="00846A66">
        <w:rPr>
          <w:i/>
          <w:sz w:val="20"/>
          <w:szCs w:val="20"/>
          <w:lang w:eastAsia="zh-TW"/>
        </w:rPr>
        <w:t>GM773</w:t>
      </w:r>
      <w:r w:rsidR="00D61458" w:rsidRPr="00846A66">
        <w:rPr>
          <w:sz w:val="20"/>
          <w:szCs w:val="20"/>
          <w:lang w:eastAsia="zh-TW"/>
        </w:rPr>
        <w:t xml:space="preserve"> </w:t>
      </w:r>
      <w:r w:rsidR="00D61458" w:rsidRPr="00846A66">
        <w:rPr>
          <w:sz w:val="20"/>
          <w:szCs w:val="20"/>
          <w:lang w:eastAsia="zh-TW"/>
        </w:rPr>
        <w:tab/>
        <w:t>:</w:t>
      </w:r>
      <w:r w:rsidR="00D61458" w:rsidRPr="00846A66">
        <w:rPr>
          <w:sz w:val="20"/>
          <w:szCs w:val="20"/>
          <w:lang w:eastAsia="zh-TW"/>
        </w:rPr>
        <w:tab/>
      </w:r>
      <w:r w:rsidRPr="00846A66">
        <w:rPr>
          <w:sz w:val="20"/>
          <w:szCs w:val="20"/>
          <w:lang w:eastAsia="zh-TW"/>
        </w:rPr>
        <w:t>RP23</w:t>
      </w:r>
      <w:r w:rsidRPr="00846A66">
        <w:rPr>
          <w:sz w:val="20"/>
          <w:szCs w:val="20"/>
          <w:lang w:eastAsia="zh-TW"/>
        </w:rPr>
        <w:noBreakHyphen/>
        <w:t xml:space="preserve">121P2 (CHORI) </w:t>
      </w:r>
    </w:p>
    <w:p w14:paraId="7B303B02" w14:textId="77777777" w:rsidR="00D61458" w:rsidRPr="00846A66" w:rsidRDefault="000B2152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  <w:r w:rsidRPr="00846A66">
        <w:rPr>
          <w:i/>
          <w:sz w:val="20"/>
          <w:szCs w:val="20"/>
          <w:lang w:eastAsia="zh-TW"/>
        </w:rPr>
        <w:t>Magea2/5</w:t>
      </w:r>
      <w:r w:rsidR="00D61458" w:rsidRPr="00846A66">
        <w:rPr>
          <w:sz w:val="20"/>
          <w:szCs w:val="20"/>
          <w:lang w:eastAsia="zh-TW"/>
        </w:rPr>
        <w:tab/>
        <w:t>:</w:t>
      </w:r>
      <w:r w:rsidR="00D61458" w:rsidRPr="00846A66">
        <w:rPr>
          <w:sz w:val="20"/>
          <w:szCs w:val="20"/>
          <w:lang w:eastAsia="zh-TW"/>
        </w:rPr>
        <w:tab/>
      </w:r>
      <w:r w:rsidRPr="00846A66">
        <w:rPr>
          <w:sz w:val="20"/>
          <w:szCs w:val="20"/>
          <w:lang w:eastAsia="zh-TW"/>
        </w:rPr>
        <w:t>RP23</w:t>
      </w:r>
      <w:r w:rsidRPr="00846A66">
        <w:rPr>
          <w:sz w:val="20"/>
          <w:szCs w:val="20"/>
          <w:lang w:eastAsia="zh-TW"/>
        </w:rPr>
        <w:noBreakHyphen/>
        <w:t>169B15 (CHORI)</w:t>
      </w:r>
    </w:p>
    <w:p w14:paraId="61220DBB" w14:textId="77777777" w:rsidR="00D61458" w:rsidRPr="00846A66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  <w:r w:rsidRPr="00846A66">
        <w:rPr>
          <w:i/>
          <w:sz w:val="20"/>
          <w:szCs w:val="20"/>
          <w:lang w:eastAsia="zh-TW"/>
        </w:rPr>
        <w:t>Scml2</w:t>
      </w:r>
      <w:r w:rsidRPr="00846A66">
        <w:rPr>
          <w:sz w:val="20"/>
          <w:szCs w:val="20"/>
          <w:lang w:eastAsia="zh-TW"/>
        </w:rPr>
        <w:tab/>
        <w:t>:</w:t>
      </w:r>
      <w:r w:rsidRPr="00846A66">
        <w:rPr>
          <w:sz w:val="20"/>
          <w:szCs w:val="20"/>
          <w:lang w:eastAsia="zh-TW"/>
        </w:rPr>
        <w:tab/>
      </w:r>
      <w:r w:rsidR="000B2152" w:rsidRPr="00846A66">
        <w:rPr>
          <w:sz w:val="20"/>
          <w:szCs w:val="20"/>
          <w:lang w:eastAsia="zh-TW"/>
        </w:rPr>
        <w:t xml:space="preserve">RP24-204O18 (CHORI) </w:t>
      </w:r>
    </w:p>
    <w:p w14:paraId="03E9E692" w14:textId="012F7BF9" w:rsidR="000B2152" w:rsidRPr="00D61458" w:rsidRDefault="000B2152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  <w:proofErr w:type="spellStart"/>
      <w:r w:rsidRPr="00846A66">
        <w:rPr>
          <w:i/>
          <w:sz w:val="20"/>
          <w:szCs w:val="20"/>
          <w:lang w:eastAsia="zh-TW"/>
        </w:rPr>
        <w:t>Zfx</w:t>
      </w:r>
      <w:proofErr w:type="spellEnd"/>
      <w:r w:rsidR="00D61458" w:rsidRPr="00846A66">
        <w:rPr>
          <w:sz w:val="20"/>
          <w:szCs w:val="20"/>
          <w:lang w:eastAsia="zh-TW"/>
        </w:rPr>
        <w:tab/>
        <w:t xml:space="preserve">: </w:t>
      </w:r>
      <w:r w:rsidR="00D61458" w:rsidRPr="00846A66">
        <w:rPr>
          <w:sz w:val="20"/>
          <w:szCs w:val="20"/>
          <w:lang w:eastAsia="zh-TW"/>
        </w:rPr>
        <w:tab/>
      </w:r>
      <w:r w:rsidRPr="00846A66">
        <w:rPr>
          <w:sz w:val="20"/>
          <w:szCs w:val="20"/>
          <w:lang w:eastAsia="zh-TW"/>
        </w:rPr>
        <w:t>BMQ</w:t>
      </w:r>
      <w:r w:rsidRPr="00846A66">
        <w:rPr>
          <w:sz w:val="20"/>
          <w:szCs w:val="20"/>
          <w:lang w:eastAsia="zh-TW"/>
        </w:rPr>
        <w:noBreakHyphen/>
        <w:t>372M23</w:t>
      </w:r>
      <w:r w:rsidRPr="00D61458">
        <w:rPr>
          <w:sz w:val="20"/>
          <w:szCs w:val="20"/>
          <w:lang w:eastAsia="zh-TW"/>
        </w:rPr>
        <w:t xml:space="preserve"> (Research Genetics).</w:t>
      </w:r>
    </w:p>
    <w:p w14:paraId="3F3F1939" w14:textId="77777777" w:rsidR="008370D6" w:rsidRDefault="008370D6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</w:p>
    <w:p w14:paraId="28834DC2" w14:textId="77777777" w:rsidR="00B8160F" w:rsidRPr="00D61458" w:rsidRDefault="00B8160F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</w:p>
    <w:p w14:paraId="15B3C1B2" w14:textId="15763610" w:rsidR="00D61458" w:rsidRP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D61458">
        <w:rPr>
          <w:b/>
          <w:sz w:val="20"/>
          <w:szCs w:val="20"/>
        </w:rPr>
        <w:t xml:space="preserve">Primary antibodies </w:t>
      </w:r>
      <w:r>
        <w:rPr>
          <w:b/>
          <w:sz w:val="20"/>
          <w:szCs w:val="20"/>
        </w:rPr>
        <w:t xml:space="preserve">used </w:t>
      </w:r>
      <w:r w:rsidRPr="00D61458">
        <w:rPr>
          <w:b/>
          <w:sz w:val="20"/>
          <w:szCs w:val="20"/>
        </w:rPr>
        <w:t>for cell staging in RNA FISH experiments</w:t>
      </w:r>
      <w:r>
        <w:rPr>
          <w:b/>
          <w:sz w:val="20"/>
          <w:szCs w:val="20"/>
        </w:rPr>
        <w:t xml:space="preserve"> on spread cells</w:t>
      </w:r>
    </w:p>
    <w:p w14:paraId="2A85B3ED" w14:textId="6A59B90A" w:rsid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="008370D6" w:rsidRPr="00D61458">
        <w:rPr>
          <w:sz w:val="20"/>
          <w:szCs w:val="20"/>
        </w:rPr>
        <w:t xml:space="preserve">abbit anti-SYCP3 (1:100, </w:t>
      </w:r>
      <w:proofErr w:type="spellStart"/>
      <w:r w:rsidR="008370D6" w:rsidRPr="00D61458">
        <w:rPr>
          <w:sz w:val="20"/>
          <w:szCs w:val="20"/>
        </w:rPr>
        <w:t>Abcam</w:t>
      </w:r>
      <w:proofErr w:type="spellEnd"/>
      <w:r w:rsidR="008370D6" w:rsidRPr="00D61458">
        <w:rPr>
          <w:sz w:val="20"/>
          <w:szCs w:val="20"/>
        </w:rPr>
        <w:t xml:space="preserve">: ab15093) </w:t>
      </w:r>
    </w:p>
    <w:p w14:paraId="5AFC0B4B" w14:textId="6F9A5E9C" w:rsid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M</w:t>
      </w:r>
      <w:r w:rsidR="008370D6" w:rsidRPr="00D61458">
        <w:rPr>
          <w:sz w:val="20"/>
          <w:szCs w:val="20"/>
        </w:rPr>
        <w:t xml:space="preserve">ouse </w:t>
      </w:r>
      <w:r>
        <w:rPr>
          <w:sz w:val="20"/>
          <w:szCs w:val="20"/>
        </w:rPr>
        <w:t xml:space="preserve">monoclonal </w:t>
      </w:r>
      <w:r w:rsidR="008370D6" w:rsidRPr="00D61458">
        <w:rPr>
          <w:sz w:val="20"/>
          <w:szCs w:val="20"/>
        </w:rPr>
        <w:t>anti-γH2AFX (1:100, Upstate: 16–193)</w:t>
      </w:r>
    </w:p>
    <w:p w14:paraId="72B783A9" w14:textId="1C7BCB1D" w:rsidR="008370D6" w:rsidRDefault="0030655C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Guinea pig</w:t>
      </w:r>
      <w:bookmarkStart w:id="0" w:name="_GoBack"/>
      <w:bookmarkEnd w:id="0"/>
      <w:r w:rsidR="008370D6" w:rsidRPr="00D61458">
        <w:rPr>
          <w:sz w:val="20"/>
          <w:szCs w:val="20"/>
        </w:rPr>
        <w:t xml:space="preserve"> anti-HORMAD2 </w:t>
      </w:r>
      <w:r w:rsidR="00D61458" w:rsidRPr="00D61458">
        <w:rPr>
          <w:sz w:val="20"/>
          <w:szCs w:val="20"/>
        </w:rPr>
        <w:t xml:space="preserve">(1:200, </w:t>
      </w:r>
      <w:proofErr w:type="spellStart"/>
      <w:r w:rsidR="00D61458" w:rsidRPr="00D61458">
        <w:rPr>
          <w:sz w:val="20"/>
          <w:szCs w:val="20"/>
        </w:rPr>
        <w:t>Cloutier</w:t>
      </w:r>
      <w:proofErr w:type="spellEnd"/>
      <w:r w:rsidR="00D61458" w:rsidRPr="00D61458">
        <w:rPr>
          <w:sz w:val="20"/>
          <w:szCs w:val="20"/>
        </w:rPr>
        <w:t xml:space="preserve"> et al., 2015a).</w:t>
      </w:r>
    </w:p>
    <w:p w14:paraId="423660DD" w14:textId="77777777" w:rsid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A80C145" w14:textId="77777777" w:rsidR="00B8160F" w:rsidRDefault="00B8160F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6C60BF5C" w14:textId="49F5FEC4" w:rsidR="00D61458" w:rsidRP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D61458">
        <w:rPr>
          <w:b/>
          <w:sz w:val="20"/>
          <w:szCs w:val="20"/>
        </w:rPr>
        <w:t xml:space="preserve">Primary </w:t>
      </w:r>
      <w:r>
        <w:rPr>
          <w:b/>
          <w:sz w:val="20"/>
          <w:szCs w:val="20"/>
        </w:rPr>
        <w:t xml:space="preserve">and secondary </w:t>
      </w:r>
      <w:r w:rsidRPr="00D61458">
        <w:rPr>
          <w:b/>
          <w:sz w:val="20"/>
          <w:szCs w:val="20"/>
        </w:rPr>
        <w:t xml:space="preserve">antibodies </w:t>
      </w:r>
      <w:r>
        <w:rPr>
          <w:b/>
          <w:sz w:val="20"/>
          <w:szCs w:val="20"/>
        </w:rPr>
        <w:t xml:space="preserve">used </w:t>
      </w:r>
      <w:r w:rsidRPr="00D61458">
        <w:rPr>
          <w:b/>
          <w:sz w:val="20"/>
          <w:szCs w:val="20"/>
        </w:rPr>
        <w:t xml:space="preserve">for </w:t>
      </w:r>
      <w:r>
        <w:rPr>
          <w:b/>
          <w:sz w:val="20"/>
          <w:szCs w:val="20"/>
        </w:rPr>
        <w:t>immunofluorescence experiments on testis sections</w:t>
      </w:r>
    </w:p>
    <w:p w14:paraId="011728E6" w14:textId="04F83485" w:rsid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="000B2152" w:rsidRPr="00D61458">
        <w:rPr>
          <w:sz w:val="20"/>
          <w:szCs w:val="20"/>
        </w:rPr>
        <w:t xml:space="preserve">abbit </w:t>
      </w:r>
      <w:r>
        <w:rPr>
          <w:sz w:val="20"/>
          <w:szCs w:val="20"/>
        </w:rPr>
        <w:t>anti-</w:t>
      </w:r>
      <w:r w:rsidR="000B2152" w:rsidRPr="00D61458">
        <w:rPr>
          <w:sz w:val="20"/>
          <w:szCs w:val="20"/>
        </w:rPr>
        <w:t xml:space="preserve">MVH, </w:t>
      </w:r>
      <w:r>
        <w:rPr>
          <w:sz w:val="20"/>
          <w:szCs w:val="20"/>
        </w:rPr>
        <w:t>(</w:t>
      </w:r>
      <w:r w:rsidR="000B2152" w:rsidRPr="00D61458">
        <w:rPr>
          <w:sz w:val="20"/>
          <w:szCs w:val="20"/>
        </w:rPr>
        <w:t>1:200</w:t>
      </w:r>
      <w:r>
        <w:rPr>
          <w:sz w:val="20"/>
          <w:szCs w:val="20"/>
        </w:rPr>
        <w:t>,</w:t>
      </w:r>
      <w:r w:rsidR="002920D5">
        <w:rPr>
          <w:sz w:val="20"/>
          <w:szCs w:val="20"/>
        </w:rPr>
        <w:t xml:space="preserve"> </w:t>
      </w:r>
      <w:proofErr w:type="spellStart"/>
      <w:r w:rsidR="00032383">
        <w:rPr>
          <w:sz w:val="20"/>
          <w:szCs w:val="20"/>
        </w:rPr>
        <w:t>Toyooka</w:t>
      </w:r>
      <w:proofErr w:type="spellEnd"/>
      <w:r w:rsidR="00032383">
        <w:rPr>
          <w:sz w:val="20"/>
          <w:szCs w:val="20"/>
        </w:rPr>
        <w:t xml:space="preserve"> et al., 2000</w:t>
      </w:r>
      <w:r>
        <w:rPr>
          <w:sz w:val="20"/>
          <w:szCs w:val="20"/>
        </w:rPr>
        <w:t>)</w:t>
      </w:r>
    </w:p>
    <w:p w14:paraId="0E9A389B" w14:textId="77777777" w:rsid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M</w:t>
      </w:r>
      <w:r w:rsidR="000B2152" w:rsidRPr="00D61458">
        <w:rPr>
          <w:sz w:val="20"/>
          <w:szCs w:val="20"/>
        </w:rPr>
        <w:t xml:space="preserve">ouse monoclonal </w:t>
      </w:r>
      <w:r w:rsidRPr="00D61458">
        <w:rPr>
          <w:sz w:val="20"/>
          <w:szCs w:val="20"/>
        </w:rPr>
        <w:t>anti-γH2AFX</w:t>
      </w:r>
      <w:r w:rsidR="000B2152" w:rsidRPr="00D61458">
        <w:rPr>
          <w:sz w:val="20"/>
          <w:szCs w:val="20"/>
        </w:rPr>
        <w:t xml:space="preserve">, </w:t>
      </w:r>
      <w:r>
        <w:rPr>
          <w:sz w:val="20"/>
          <w:szCs w:val="20"/>
        </w:rPr>
        <w:t>(1:500,</w:t>
      </w:r>
      <w:r w:rsidR="000B2152" w:rsidRPr="00D61458">
        <w:rPr>
          <w:sz w:val="20"/>
          <w:szCs w:val="20"/>
        </w:rPr>
        <w:t xml:space="preserve"> Upstate</w:t>
      </w:r>
      <w:r>
        <w:rPr>
          <w:sz w:val="20"/>
          <w:szCs w:val="20"/>
        </w:rPr>
        <w:t xml:space="preserve">: </w:t>
      </w:r>
      <w:r w:rsidRPr="00D61458">
        <w:rPr>
          <w:sz w:val="20"/>
          <w:szCs w:val="20"/>
        </w:rPr>
        <w:t>05–636</w:t>
      </w:r>
      <w:r w:rsidR="000B2152" w:rsidRPr="00D61458">
        <w:rPr>
          <w:sz w:val="20"/>
          <w:szCs w:val="20"/>
        </w:rPr>
        <w:t xml:space="preserve">). </w:t>
      </w:r>
    </w:p>
    <w:p w14:paraId="08DB26CD" w14:textId="6D643F84" w:rsid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0B2152" w:rsidRPr="00D61458">
        <w:rPr>
          <w:sz w:val="20"/>
          <w:szCs w:val="20"/>
        </w:rPr>
        <w:t>hicken anti-rabbit Alexa 488 (1:</w:t>
      </w:r>
      <w:r>
        <w:rPr>
          <w:sz w:val="20"/>
          <w:szCs w:val="20"/>
        </w:rPr>
        <w:t>500, Molecular Probes)</w:t>
      </w:r>
      <w:r w:rsidR="000B2152" w:rsidRPr="00D61458">
        <w:rPr>
          <w:sz w:val="20"/>
          <w:szCs w:val="20"/>
        </w:rPr>
        <w:t xml:space="preserve"> </w:t>
      </w:r>
    </w:p>
    <w:p w14:paraId="6F352F1C" w14:textId="38770B37" w:rsidR="000B2152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0B2152" w:rsidRPr="00D61458">
        <w:rPr>
          <w:sz w:val="20"/>
          <w:szCs w:val="20"/>
        </w:rPr>
        <w:t>hic</w:t>
      </w:r>
      <w:r>
        <w:rPr>
          <w:sz w:val="20"/>
          <w:szCs w:val="20"/>
        </w:rPr>
        <w:t>ken anti-mouse Alexa 594 (1:500,</w:t>
      </w:r>
      <w:r w:rsidR="000B2152" w:rsidRPr="00D61458">
        <w:rPr>
          <w:sz w:val="20"/>
          <w:szCs w:val="20"/>
        </w:rPr>
        <w:t xml:space="preserve"> Molecular Probes)</w:t>
      </w:r>
    </w:p>
    <w:p w14:paraId="7D3B9179" w14:textId="77777777" w:rsid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9C23539" w14:textId="77777777" w:rsidR="00B8160F" w:rsidRDefault="00B8160F" w:rsidP="00D61458">
      <w:pPr>
        <w:rPr>
          <w:b/>
          <w:sz w:val="22"/>
          <w:szCs w:val="22"/>
        </w:rPr>
      </w:pPr>
    </w:p>
    <w:p w14:paraId="16188BAE" w14:textId="591B4027" w:rsidR="00D61458" w:rsidRPr="00ED235E" w:rsidRDefault="00D61458" w:rsidP="00D61458">
      <w:pPr>
        <w:rPr>
          <w:sz w:val="22"/>
          <w:szCs w:val="22"/>
        </w:rPr>
      </w:pPr>
      <w:r>
        <w:rPr>
          <w:b/>
          <w:sz w:val="22"/>
          <w:szCs w:val="22"/>
        </w:rPr>
        <w:t>P</w:t>
      </w:r>
      <w:r w:rsidRPr="00457B7A">
        <w:rPr>
          <w:b/>
          <w:sz w:val="22"/>
          <w:szCs w:val="22"/>
        </w:rPr>
        <w:t>rime</w:t>
      </w:r>
      <w:r>
        <w:rPr>
          <w:b/>
          <w:sz w:val="22"/>
          <w:szCs w:val="22"/>
        </w:rPr>
        <w:t>rs used for quantitative RT</w:t>
      </w:r>
      <w:r>
        <w:rPr>
          <w:b/>
          <w:sz w:val="22"/>
          <w:szCs w:val="22"/>
        </w:rPr>
        <w:noBreakHyphen/>
        <w:t>PCR</w:t>
      </w:r>
    </w:p>
    <w:p w14:paraId="46B346E3" w14:textId="77777777" w:rsidR="00D61458" w:rsidRPr="009B3D7B" w:rsidRDefault="00D61458" w:rsidP="00D61458">
      <w:pPr>
        <w:tabs>
          <w:tab w:val="left" w:pos="5760"/>
        </w:tabs>
        <w:autoSpaceDE w:val="0"/>
        <w:autoSpaceDN w:val="0"/>
        <w:adjustRightInd w:val="0"/>
        <w:ind w:right="-721"/>
        <w:rPr>
          <w:rFonts w:ascii="Arial" w:hAnsi="Arial" w:cs="Arial"/>
          <w:sz w:val="20"/>
          <w:szCs w:val="20"/>
        </w:rPr>
      </w:pPr>
    </w:p>
    <w:tbl>
      <w:tblPr>
        <w:tblW w:w="8329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3544"/>
        <w:gridCol w:w="992"/>
      </w:tblGrid>
      <w:tr w:rsidR="00D61458" w:rsidRPr="009B3D7B" w14:paraId="61AFD90D" w14:textId="77777777" w:rsidTr="007E26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3408A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Gene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FD251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Primer ID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41B49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175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Primer sequence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77949" w14:textId="77777777" w:rsidR="00D61458" w:rsidRPr="009B3D7B" w:rsidRDefault="00D61458" w:rsidP="00D61458">
            <w:pPr>
              <w:spacing w:line="288" w:lineRule="auto"/>
              <w:ind w:right="-108"/>
              <w:jc w:val="center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Amplicon</w:t>
            </w:r>
          </w:p>
          <w:p w14:paraId="0C84E773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108"/>
              <w:jc w:val="center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size</w:t>
            </w:r>
          </w:p>
        </w:tc>
      </w:tr>
      <w:tr w:rsidR="00D61458" w:rsidRPr="009B3D7B" w14:paraId="443A90AD" w14:textId="77777777" w:rsidTr="007E2648"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226C35B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Rhox3a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142148A9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Rhox3a</w:t>
            </w:r>
            <w:r w:rsidRPr="009B3D7B">
              <w:rPr>
                <w:sz w:val="20"/>
                <w:szCs w:val="20"/>
              </w:rPr>
              <w:t xml:space="preserve"> -F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14:paraId="5BED43A0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ggagagagtgaccaggctga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8482EDC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  <w:r w:rsidRPr="009B3D7B">
              <w:rPr>
                <w:sz w:val="20"/>
                <w:szCs w:val="20"/>
              </w:rPr>
              <w:t>bp</w:t>
            </w:r>
          </w:p>
        </w:tc>
      </w:tr>
      <w:tr w:rsidR="00D61458" w:rsidRPr="009B3D7B" w14:paraId="7454D257" w14:textId="77777777" w:rsidTr="007E2648">
        <w:tc>
          <w:tcPr>
            <w:tcW w:w="1809" w:type="dxa"/>
            <w:vMerge/>
            <w:shd w:val="clear" w:color="auto" w:fill="auto"/>
          </w:tcPr>
          <w:p w14:paraId="15CD2620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A3C54F7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Rhox3a</w:t>
            </w:r>
            <w:r w:rsidRPr="009B3D7B">
              <w:rPr>
                <w:sz w:val="20"/>
                <w:szCs w:val="20"/>
              </w:rPr>
              <w:t xml:space="preserve"> -R</w:t>
            </w:r>
          </w:p>
        </w:tc>
        <w:tc>
          <w:tcPr>
            <w:tcW w:w="3544" w:type="dxa"/>
            <w:shd w:val="clear" w:color="auto" w:fill="auto"/>
          </w:tcPr>
          <w:p w14:paraId="77948289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ttcattcacacccatccatc</w:t>
            </w:r>
          </w:p>
        </w:tc>
        <w:tc>
          <w:tcPr>
            <w:tcW w:w="992" w:type="dxa"/>
            <w:vMerge/>
            <w:shd w:val="clear" w:color="auto" w:fill="auto"/>
          </w:tcPr>
          <w:p w14:paraId="1760B6E3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</w:tr>
      <w:tr w:rsidR="00D61458" w:rsidRPr="009B3D7B" w14:paraId="59865FC6" w14:textId="77777777" w:rsidTr="007E2648">
        <w:tc>
          <w:tcPr>
            <w:tcW w:w="1809" w:type="dxa"/>
            <w:vMerge w:val="restart"/>
            <w:shd w:val="clear" w:color="auto" w:fill="auto"/>
          </w:tcPr>
          <w:p w14:paraId="7516566D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Atp7a</w:t>
            </w:r>
          </w:p>
        </w:tc>
        <w:tc>
          <w:tcPr>
            <w:tcW w:w="1984" w:type="dxa"/>
            <w:shd w:val="clear" w:color="auto" w:fill="auto"/>
          </w:tcPr>
          <w:p w14:paraId="74FE997E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Atp7a</w:t>
            </w:r>
            <w:r w:rsidRPr="009B3D7B">
              <w:rPr>
                <w:sz w:val="20"/>
                <w:szCs w:val="20"/>
              </w:rPr>
              <w:t xml:space="preserve"> -F</w:t>
            </w:r>
          </w:p>
        </w:tc>
        <w:tc>
          <w:tcPr>
            <w:tcW w:w="3544" w:type="dxa"/>
            <w:shd w:val="clear" w:color="auto" w:fill="auto"/>
          </w:tcPr>
          <w:p w14:paraId="66536763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tgaccttctggatgttgtgg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B24178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  <w:r w:rsidRPr="009B3D7B">
              <w:rPr>
                <w:sz w:val="20"/>
                <w:szCs w:val="20"/>
              </w:rPr>
              <w:t>bp</w:t>
            </w:r>
          </w:p>
        </w:tc>
      </w:tr>
      <w:tr w:rsidR="00D61458" w:rsidRPr="009B3D7B" w14:paraId="05D85637" w14:textId="77777777" w:rsidTr="007E2648">
        <w:tc>
          <w:tcPr>
            <w:tcW w:w="1809" w:type="dxa"/>
            <w:vMerge/>
            <w:shd w:val="clear" w:color="auto" w:fill="auto"/>
          </w:tcPr>
          <w:p w14:paraId="13151E34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C345A41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Atp7a</w:t>
            </w:r>
            <w:r w:rsidRPr="009B3D7B">
              <w:rPr>
                <w:sz w:val="20"/>
                <w:szCs w:val="20"/>
              </w:rPr>
              <w:t xml:space="preserve"> -R</w:t>
            </w:r>
          </w:p>
        </w:tc>
        <w:tc>
          <w:tcPr>
            <w:tcW w:w="3544" w:type="dxa"/>
            <w:shd w:val="clear" w:color="auto" w:fill="auto"/>
          </w:tcPr>
          <w:p w14:paraId="6F772D47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gatcccatccagggttgtaa</w:t>
            </w:r>
          </w:p>
        </w:tc>
        <w:tc>
          <w:tcPr>
            <w:tcW w:w="992" w:type="dxa"/>
            <w:vMerge/>
            <w:shd w:val="clear" w:color="auto" w:fill="auto"/>
          </w:tcPr>
          <w:p w14:paraId="4A10E970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</w:tr>
      <w:tr w:rsidR="00D61458" w:rsidRPr="009B3D7B" w14:paraId="6E2A8AA5" w14:textId="77777777" w:rsidTr="007E2648">
        <w:tc>
          <w:tcPr>
            <w:tcW w:w="1809" w:type="dxa"/>
            <w:vMerge w:val="restart"/>
            <w:shd w:val="clear" w:color="auto" w:fill="auto"/>
          </w:tcPr>
          <w:p w14:paraId="57703E5E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Zfx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8157372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Zfx</w:t>
            </w:r>
            <w:proofErr w:type="spellEnd"/>
            <w:r w:rsidRPr="009B3D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9B3D7B">
              <w:rPr>
                <w:sz w:val="20"/>
                <w:szCs w:val="20"/>
              </w:rPr>
              <w:t>F</w:t>
            </w:r>
          </w:p>
        </w:tc>
        <w:tc>
          <w:tcPr>
            <w:tcW w:w="3544" w:type="dxa"/>
            <w:shd w:val="clear" w:color="auto" w:fill="auto"/>
          </w:tcPr>
          <w:p w14:paraId="39FA80FB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gcacttgccctgaagtcatc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A32E93C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  <w:r w:rsidRPr="009B3D7B">
              <w:rPr>
                <w:sz w:val="20"/>
                <w:szCs w:val="20"/>
              </w:rPr>
              <w:t>bp</w:t>
            </w:r>
          </w:p>
        </w:tc>
      </w:tr>
      <w:tr w:rsidR="00D61458" w:rsidRPr="009B3D7B" w14:paraId="7C4B8572" w14:textId="77777777" w:rsidTr="007E2648">
        <w:tc>
          <w:tcPr>
            <w:tcW w:w="1809" w:type="dxa"/>
            <w:vMerge/>
            <w:shd w:val="clear" w:color="auto" w:fill="auto"/>
          </w:tcPr>
          <w:p w14:paraId="7115D2B3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D41197B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proofErr w:type="spellStart"/>
            <w:r w:rsidRPr="00B8160F">
              <w:rPr>
                <w:i/>
                <w:sz w:val="20"/>
                <w:szCs w:val="20"/>
              </w:rPr>
              <w:t>Zfx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B3D7B">
              <w:rPr>
                <w:sz w:val="20"/>
                <w:szCs w:val="20"/>
              </w:rPr>
              <w:t>R</w:t>
            </w:r>
          </w:p>
        </w:tc>
        <w:tc>
          <w:tcPr>
            <w:tcW w:w="3544" w:type="dxa"/>
            <w:shd w:val="clear" w:color="auto" w:fill="auto"/>
          </w:tcPr>
          <w:p w14:paraId="757B78A5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cagctgcagcatcctcct</w:t>
            </w:r>
          </w:p>
        </w:tc>
        <w:tc>
          <w:tcPr>
            <w:tcW w:w="992" w:type="dxa"/>
            <w:vMerge/>
            <w:shd w:val="clear" w:color="auto" w:fill="auto"/>
          </w:tcPr>
          <w:p w14:paraId="1CD0409D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</w:tr>
      <w:tr w:rsidR="00D61458" w:rsidRPr="009B3D7B" w14:paraId="1DD731FB" w14:textId="77777777" w:rsidTr="007E2648">
        <w:tc>
          <w:tcPr>
            <w:tcW w:w="1809" w:type="dxa"/>
            <w:vMerge w:val="restart"/>
            <w:shd w:val="clear" w:color="auto" w:fill="auto"/>
          </w:tcPr>
          <w:p w14:paraId="784B7261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Tdrd6</w:t>
            </w:r>
          </w:p>
        </w:tc>
        <w:tc>
          <w:tcPr>
            <w:tcW w:w="1984" w:type="dxa"/>
            <w:shd w:val="clear" w:color="auto" w:fill="auto"/>
          </w:tcPr>
          <w:p w14:paraId="016FD8C5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Tdrd6</w:t>
            </w:r>
            <w:r w:rsidRPr="009B3D7B">
              <w:rPr>
                <w:sz w:val="20"/>
                <w:szCs w:val="20"/>
              </w:rPr>
              <w:t>-F</w:t>
            </w:r>
          </w:p>
        </w:tc>
        <w:tc>
          <w:tcPr>
            <w:tcW w:w="3544" w:type="dxa"/>
            <w:shd w:val="clear" w:color="auto" w:fill="auto"/>
          </w:tcPr>
          <w:p w14:paraId="3ADBB5D7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tccaaacagtgggaaaggac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9DBBC65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  <w:r w:rsidRPr="009B3D7B">
              <w:rPr>
                <w:sz w:val="20"/>
                <w:szCs w:val="20"/>
              </w:rPr>
              <w:t>bp</w:t>
            </w:r>
          </w:p>
        </w:tc>
      </w:tr>
      <w:tr w:rsidR="00D61458" w:rsidRPr="009B3D7B" w14:paraId="4B215012" w14:textId="77777777" w:rsidTr="007E2648">
        <w:tc>
          <w:tcPr>
            <w:tcW w:w="1809" w:type="dxa"/>
            <w:vMerge/>
            <w:shd w:val="clear" w:color="auto" w:fill="auto"/>
          </w:tcPr>
          <w:p w14:paraId="63A52201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1166691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Tdrd6</w:t>
            </w:r>
            <w:r w:rsidRPr="009B3D7B">
              <w:rPr>
                <w:sz w:val="20"/>
                <w:szCs w:val="20"/>
              </w:rPr>
              <w:t>-R</w:t>
            </w:r>
          </w:p>
        </w:tc>
        <w:tc>
          <w:tcPr>
            <w:tcW w:w="3544" w:type="dxa"/>
            <w:shd w:val="clear" w:color="auto" w:fill="auto"/>
          </w:tcPr>
          <w:p w14:paraId="63699939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gtagcaccgggcttgttaaa</w:t>
            </w:r>
          </w:p>
        </w:tc>
        <w:tc>
          <w:tcPr>
            <w:tcW w:w="992" w:type="dxa"/>
            <w:vMerge/>
            <w:shd w:val="clear" w:color="auto" w:fill="auto"/>
          </w:tcPr>
          <w:p w14:paraId="652803A9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</w:tr>
      <w:tr w:rsidR="00D61458" w:rsidRPr="009B3D7B" w14:paraId="25297BC5" w14:textId="77777777" w:rsidTr="007E2648">
        <w:tc>
          <w:tcPr>
            <w:tcW w:w="1809" w:type="dxa"/>
            <w:vMerge w:val="restart"/>
            <w:shd w:val="clear" w:color="auto" w:fill="auto"/>
          </w:tcPr>
          <w:p w14:paraId="5809AF09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Piwil2</w:t>
            </w:r>
          </w:p>
        </w:tc>
        <w:tc>
          <w:tcPr>
            <w:tcW w:w="1984" w:type="dxa"/>
            <w:shd w:val="clear" w:color="auto" w:fill="auto"/>
          </w:tcPr>
          <w:p w14:paraId="068CC6B6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Piwil2</w:t>
            </w:r>
            <w:r w:rsidRPr="009B3D7B">
              <w:rPr>
                <w:sz w:val="20"/>
                <w:szCs w:val="20"/>
              </w:rPr>
              <w:t>-F</w:t>
            </w:r>
          </w:p>
        </w:tc>
        <w:tc>
          <w:tcPr>
            <w:tcW w:w="3544" w:type="dxa"/>
            <w:shd w:val="clear" w:color="auto" w:fill="auto"/>
          </w:tcPr>
          <w:p w14:paraId="61AFF0CF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aatggtactcgagggtggtg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5B613FC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53</w:t>
            </w:r>
            <w:r w:rsidRPr="009B3D7B">
              <w:rPr>
                <w:sz w:val="20"/>
                <w:szCs w:val="20"/>
              </w:rPr>
              <w:t>bp</w:t>
            </w:r>
          </w:p>
        </w:tc>
      </w:tr>
      <w:tr w:rsidR="00D61458" w:rsidRPr="009B3D7B" w14:paraId="5A5E2A6A" w14:textId="77777777" w:rsidTr="007E2648">
        <w:tc>
          <w:tcPr>
            <w:tcW w:w="1809" w:type="dxa"/>
            <w:vMerge/>
            <w:shd w:val="clear" w:color="auto" w:fill="auto"/>
          </w:tcPr>
          <w:p w14:paraId="437E0A82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566042D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Piwil2</w:t>
            </w:r>
            <w:r w:rsidRPr="009B3D7B">
              <w:rPr>
                <w:sz w:val="20"/>
                <w:szCs w:val="20"/>
              </w:rPr>
              <w:t>-R</w:t>
            </w:r>
          </w:p>
        </w:tc>
        <w:tc>
          <w:tcPr>
            <w:tcW w:w="3544" w:type="dxa"/>
            <w:shd w:val="clear" w:color="auto" w:fill="auto"/>
          </w:tcPr>
          <w:p w14:paraId="45BB2237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ggccatcagacactccatct</w:t>
            </w:r>
          </w:p>
        </w:tc>
        <w:tc>
          <w:tcPr>
            <w:tcW w:w="992" w:type="dxa"/>
            <w:vMerge/>
            <w:shd w:val="clear" w:color="auto" w:fill="auto"/>
          </w:tcPr>
          <w:p w14:paraId="371C7917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</w:tr>
      <w:tr w:rsidR="00D61458" w:rsidRPr="009B3D7B" w14:paraId="470B94BC" w14:textId="77777777" w:rsidTr="007E2648">
        <w:tc>
          <w:tcPr>
            <w:tcW w:w="1809" w:type="dxa"/>
            <w:vMerge w:val="restart"/>
            <w:shd w:val="clear" w:color="auto" w:fill="auto"/>
          </w:tcPr>
          <w:p w14:paraId="698E1426" w14:textId="77777777" w:rsidR="00D61458" w:rsidRPr="0082395D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i/>
                <w:sz w:val="20"/>
                <w:szCs w:val="20"/>
              </w:rPr>
            </w:pPr>
            <w:r w:rsidRPr="0082395D">
              <w:rPr>
                <w:i/>
                <w:sz w:val="20"/>
                <w:szCs w:val="20"/>
              </w:rPr>
              <w:t>Mad2l2</w:t>
            </w:r>
          </w:p>
        </w:tc>
        <w:tc>
          <w:tcPr>
            <w:tcW w:w="1984" w:type="dxa"/>
            <w:shd w:val="clear" w:color="auto" w:fill="auto"/>
          </w:tcPr>
          <w:p w14:paraId="0AA7E860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82395D">
              <w:rPr>
                <w:i/>
                <w:sz w:val="20"/>
                <w:szCs w:val="20"/>
              </w:rPr>
              <w:t>Mad2l2</w:t>
            </w:r>
            <w:r w:rsidRPr="009B3D7B">
              <w:rPr>
                <w:sz w:val="20"/>
                <w:szCs w:val="20"/>
              </w:rPr>
              <w:t>-F</w:t>
            </w:r>
          </w:p>
        </w:tc>
        <w:tc>
          <w:tcPr>
            <w:tcW w:w="3544" w:type="dxa"/>
            <w:shd w:val="clear" w:color="auto" w:fill="auto"/>
          </w:tcPr>
          <w:p w14:paraId="668A53EF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attctctatgtgcgcgaggt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3C2E657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  <w:r w:rsidRPr="009B3D7B">
              <w:rPr>
                <w:sz w:val="20"/>
                <w:szCs w:val="20"/>
              </w:rPr>
              <w:t>bp</w:t>
            </w:r>
          </w:p>
        </w:tc>
      </w:tr>
      <w:tr w:rsidR="00D61458" w:rsidRPr="009B3D7B" w14:paraId="4BE4CC7A" w14:textId="77777777" w:rsidTr="007E2648">
        <w:tc>
          <w:tcPr>
            <w:tcW w:w="1809" w:type="dxa"/>
            <w:vMerge/>
            <w:shd w:val="clear" w:color="auto" w:fill="auto"/>
          </w:tcPr>
          <w:p w14:paraId="2255D72D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22C9BE2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82395D">
              <w:rPr>
                <w:i/>
                <w:sz w:val="20"/>
                <w:szCs w:val="20"/>
              </w:rPr>
              <w:t>Mad2l2</w:t>
            </w:r>
            <w:r w:rsidRPr="009B3D7B">
              <w:rPr>
                <w:sz w:val="20"/>
                <w:szCs w:val="20"/>
              </w:rPr>
              <w:t>-R</w:t>
            </w:r>
          </w:p>
        </w:tc>
        <w:tc>
          <w:tcPr>
            <w:tcW w:w="3544" w:type="dxa"/>
            <w:shd w:val="clear" w:color="auto" w:fill="auto"/>
          </w:tcPr>
          <w:p w14:paraId="14651255" w14:textId="77777777" w:rsidR="00D61458" w:rsidRPr="00611DE8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caps/>
                <w:sz w:val="20"/>
                <w:szCs w:val="20"/>
              </w:rPr>
            </w:pPr>
            <w:r w:rsidRPr="00611DE8">
              <w:rPr>
                <w:caps/>
                <w:sz w:val="20"/>
                <w:szCs w:val="20"/>
              </w:rPr>
              <w:t>gaggtttgacgcagtggagt</w:t>
            </w:r>
          </w:p>
        </w:tc>
        <w:tc>
          <w:tcPr>
            <w:tcW w:w="992" w:type="dxa"/>
            <w:vMerge/>
            <w:shd w:val="clear" w:color="auto" w:fill="auto"/>
          </w:tcPr>
          <w:p w14:paraId="047D0992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</w:tr>
      <w:tr w:rsidR="00D61458" w:rsidRPr="009B3D7B" w14:paraId="562CCA7C" w14:textId="77777777" w:rsidTr="007E2648">
        <w:tc>
          <w:tcPr>
            <w:tcW w:w="1809" w:type="dxa"/>
            <w:vMerge w:val="restart"/>
            <w:shd w:val="clear" w:color="auto" w:fill="auto"/>
          </w:tcPr>
          <w:p w14:paraId="23854521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rFonts w:ascii="Symbol" w:hAnsi="Symbol"/>
                <w:i/>
                <w:sz w:val="20"/>
                <w:szCs w:val="20"/>
              </w:rPr>
              <w:t></w:t>
            </w:r>
            <w:r w:rsidRPr="009B3D7B">
              <w:rPr>
                <w:sz w:val="20"/>
                <w:szCs w:val="20"/>
              </w:rPr>
              <w:t>-</w:t>
            </w:r>
            <w:r w:rsidRPr="009B3D7B">
              <w:rPr>
                <w:i/>
                <w:sz w:val="20"/>
                <w:szCs w:val="20"/>
              </w:rPr>
              <w:t>actin</w:t>
            </w:r>
          </w:p>
        </w:tc>
        <w:tc>
          <w:tcPr>
            <w:tcW w:w="1984" w:type="dxa"/>
            <w:shd w:val="clear" w:color="auto" w:fill="auto"/>
          </w:tcPr>
          <w:p w14:paraId="4AB9D08A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β</w:t>
            </w:r>
            <w:r w:rsidRPr="009B3D7B">
              <w:rPr>
                <w:rFonts w:ascii="Arial-ItalicMT" w:hAnsi="Arial-ItalicMT" w:cs="Arial-ItalicMT"/>
                <w:iCs/>
                <w:sz w:val="20"/>
                <w:szCs w:val="20"/>
              </w:rPr>
              <w:t>-</w:t>
            </w:r>
            <w:r w:rsidRPr="009B3D7B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actin</w:t>
            </w:r>
            <w:r w:rsidRPr="009B3D7B">
              <w:rPr>
                <w:rFonts w:ascii="Arial-ItalicMT" w:hAnsi="Arial-ItalicMT" w:cs="Arial-ItalicMT"/>
                <w:iCs/>
                <w:sz w:val="20"/>
                <w:szCs w:val="20"/>
              </w:rPr>
              <w:t>-F</w:t>
            </w:r>
          </w:p>
        </w:tc>
        <w:tc>
          <w:tcPr>
            <w:tcW w:w="3544" w:type="dxa"/>
            <w:shd w:val="clear" w:color="auto" w:fill="auto"/>
          </w:tcPr>
          <w:p w14:paraId="558217E5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GGCACCACACCTTCTACAATG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ADB9D41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352bp</w:t>
            </w:r>
          </w:p>
        </w:tc>
      </w:tr>
      <w:tr w:rsidR="00D61458" w:rsidRPr="009B3D7B" w14:paraId="15724EE9" w14:textId="77777777" w:rsidTr="007E2648"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60EB44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42E389E" w14:textId="77777777" w:rsidR="00D61458" w:rsidRPr="009B3D7B" w:rsidRDefault="00D61458" w:rsidP="00D61458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β</w:t>
            </w:r>
            <w:r w:rsidRPr="009B3D7B">
              <w:rPr>
                <w:rFonts w:ascii="Arial-ItalicMT" w:hAnsi="Arial-ItalicMT" w:cs="Arial-ItalicMT"/>
                <w:iCs/>
                <w:sz w:val="20"/>
                <w:szCs w:val="20"/>
              </w:rPr>
              <w:t>-</w:t>
            </w:r>
            <w:r w:rsidRPr="009B3D7B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actin</w:t>
            </w:r>
            <w:r w:rsidRPr="009B3D7B">
              <w:rPr>
                <w:rFonts w:ascii="Arial-ItalicMT" w:hAnsi="Arial-ItalicMT" w:cs="Arial-ItalicMT"/>
                <w:iCs/>
                <w:sz w:val="20"/>
                <w:szCs w:val="20"/>
              </w:rPr>
              <w:t>-R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4C3EBF9E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  <w:r w:rsidRPr="009B3D7B">
              <w:rPr>
                <w:sz w:val="20"/>
                <w:szCs w:val="20"/>
              </w:rPr>
              <w:t>GTGGTGGTGAAGCTGTAGCC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49EF69" w14:textId="77777777" w:rsidR="00D61458" w:rsidRPr="009B3D7B" w:rsidRDefault="00D61458" w:rsidP="00D61458">
            <w:pPr>
              <w:autoSpaceDE w:val="0"/>
              <w:autoSpaceDN w:val="0"/>
              <w:adjustRightInd w:val="0"/>
              <w:spacing w:line="288" w:lineRule="auto"/>
              <w:ind w:right="-721"/>
              <w:rPr>
                <w:sz w:val="20"/>
                <w:szCs w:val="20"/>
              </w:rPr>
            </w:pPr>
          </w:p>
        </w:tc>
      </w:tr>
    </w:tbl>
    <w:p w14:paraId="5D4A0A39" w14:textId="77777777" w:rsidR="00D61458" w:rsidRPr="009B3D7B" w:rsidRDefault="00D61458" w:rsidP="00D61458">
      <w:pPr>
        <w:rPr>
          <w:sz w:val="20"/>
          <w:szCs w:val="20"/>
        </w:rPr>
      </w:pPr>
    </w:p>
    <w:p w14:paraId="7148BADA" w14:textId="77777777" w:rsidR="00D61458" w:rsidRPr="00D61458" w:rsidRDefault="00D61458" w:rsidP="00D61458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  <w:lang w:eastAsia="zh-TW"/>
        </w:rPr>
      </w:pPr>
    </w:p>
    <w:p w14:paraId="665D2694" w14:textId="77777777" w:rsidR="0016071D" w:rsidRDefault="0016071D" w:rsidP="00D61458">
      <w:pPr>
        <w:tabs>
          <w:tab w:val="left" w:pos="851"/>
          <w:tab w:val="left" w:pos="1276"/>
        </w:tabs>
        <w:rPr>
          <w:sz w:val="20"/>
          <w:szCs w:val="20"/>
        </w:rPr>
      </w:pPr>
    </w:p>
    <w:p w14:paraId="23B150C5" w14:textId="2FB1A48F" w:rsidR="00EB3909" w:rsidRDefault="00EB3909" w:rsidP="00D61458">
      <w:pPr>
        <w:tabs>
          <w:tab w:val="left" w:pos="851"/>
          <w:tab w:val="left" w:pos="127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Supplemental References</w:t>
      </w:r>
    </w:p>
    <w:p w14:paraId="4D02D113" w14:textId="77777777" w:rsidR="00EB3909" w:rsidRDefault="00EB3909" w:rsidP="00D61458">
      <w:pPr>
        <w:tabs>
          <w:tab w:val="left" w:pos="851"/>
          <w:tab w:val="left" w:pos="1276"/>
        </w:tabs>
        <w:rPr>
          <w:b/>
          <w:sz w:val="20"/>
          <w:szCs w:val="20"/>
        </w:rPr>
      </w:pPr>
    </w:p>
    <w:p w14:paraId="79523679" w14:textId="10FF1474" w:rsidR="00EB3909" w:rsidRPr="00EB3909" w:rsidRDefault="00032383" w:rsidP="00032383">
      <w:pPr>
        <w:tabs>
          <w:tab w:val="left" w:pos="851"/>
          <w:tab w:val="left" w:pos="1276"/>
        </w:tabs>
        <w:rPr>
          <w:sz w:val="20"/>
          <w:szCs w:val="20"/>
        </w:rPr>
      </w:pPr>
      <w:proofErr w:type="spellStart"/>
      <w:r w:rsidRPr="00032383">
        <w:rPr>
          <w:sz w:val="20"/>
          <w:szCs w:val="20"/>
        </w:rPr>
        <w:t>Toyooka</w:t>
      </w:r>
      <w:proofErr w:type="spellEnd"/>
      <w:r>
        <w:rPr>
          <w:sz w:val="20"/>
          <w:szCs w:val="20"/>
        </w:rPr>
        <w:t>,</w:t>
      </w:r>
      <w:r w:rsidRPr="00032383">
        <w:rPr>
          <w:sz w:val="20"/>
          <w:szCs w:val="20"/>
        </w:rPr>
        <w:t xml:space="preserve"> Y</w:t>
      </w:r>
      <w:r>
        <w:rPr>
          <w:sz w:val="20"/>
          <w:szCs w:val="20"/>
        </w:rPr>
        <w:t>.</w:t>
      </w:r>
      <w:r w:rsidRPr="00032383">
        <w:rPr>
          <w:sz w:val="20"/>
          <w:szCs w:val="20"/>
        </w:rPr>
        <w:t xml:space="preserve">, </w:t>
      </w:r>
      <w:proofErr w:type="spellStart"/>
      <w:r w:rsidRPr="00032383">
        <w:rPr>
          <w:sz w:val="20"/>
          <w:szCs w:val="20"/>
        </w:rPr>
        <w:t>Tsunekawa</w:t>
      </w:r>
      <w:proofErr w:type="spellEnd"/>
      <w:r>
        <w:rPr>
          <w:sz w:val="20"/>
          <w:szCs w:val="20"/>
        </w:rPr>
        <w:t>,</w:t>
      </w:r>
      <w:r w:rsidRPr="00032383">
        <w:rPr>
          <w:sz w:val="20"/>
          <w:szCs w:val="20"/>
        </w:rPr>
        <w:t xml:space="preserve"> N</w:t>
      </w:r>
      <w:r>
        <w:rPr>
          <w:sz w:val="20"/>
          <w:szCs w:val="20"/>
        </w:rPr>
        <w:t>.</w:t>
      </w:r>
      <w:r w:rsidRPr="00032383">
        <w:rPr>
          <w:sz w:val="20"/>
          <w:szCs w:val="20"/>
        </w:rPr>
        <w:t>, Takahashi</w:t>
      </w:r>
      <w:r>
        <w:rPr>
          <w:sz w:val="20"/>
          <w:szCs w:val="20"/>
        </w:rPr>
        <w:t>,</w:t>
      </w:r>
      <w:r w:rsidRPr="00032383">
        <w:rPr>
          <w:sz w:val="20"/>
          <w:szCs w:val="20"/>
        </w:rPr>
        <w:t xml:space="preserve"> Y</w:t>
      </w:r>
      <w:r>
        <w:rPr>
          <w:sz w:val="20"/>
          <w:szCs w:val="20"/>
        </w:rPr>
        <w:t>.</w:t>
      </w:r>
      <w:r w:rsidRPr="00032383">
        <w:rPr>
          <w:sz w:val="20"/>
          <w:szCs w:val="20"/>
        </w:rPr>
        <w:t>, Matsui</w:t>
      </w:r>
      <w:r>
        <w:rPr>
          <w:sz w:val="20"/>
          <w:szCs w:val="20"/>
        </w:rPr>
        <w:t>,</w:t>
      </w:r>
      <w:r w:rsidRPr="00032383">
        <w:rPr>
          <w:sz w:val="20"/>
          <w:szCs w:val="20"/>
        </w:rPr>
        <w:t xml:space="preserve"> Y</w:t>
      </w:r>
      <w:r>
        <w:rPr>
          <w:sz w:val="20"/>
          <w:szCs w:val="20"/>
        </w:rPr>
        <w:t>.</w:t>
      </w:r>
      <w:r w:rsidRPr="00032383">
        <w:rPr>
          <w:sz w:val="20"/>
          <w:szCs w:val="20"/>
        </w:rPr>
        <w:t>, Satoh</w:t>
      </w:r>
      <w:r>
        <w:rPr>
          <w:sz w:val="20"/>
          <w:szCs w:val="20"/>
        </w:rPr>
        <w:t>,</w:t>
      </w:r>
      <w:r w:rsidRPr="00032383">
        <w:rPr>
          <w:sz w:val="20"/>
          <w:szCs w:val="20"/>
        </w:rPr>
        <w:t xml:space="preserve"> M</w:t>
      </w:r>
      <w:r>
        <w:rPr>
          <w:sz w:val="20"/>
          <w:szCs w:val="20"/>
        </w:rPr>
        <w:t>.</w:t>
      </w:r>
      <w:r w:rsidRPr="00032383">
        <w:rPr>
          <w:sz w:val="20"/>
          <w:szCs w:val="20"/>
        </w:rPr>
        <w:t>,</w:t>
      </w:r>
      <w:r>
        <w:rPr>
          <w:sz w:val="20"/>
          <w:szCs w:val="20"/>
        </w:rPr>
        <w:t xml:space="preserve"> and</w:t>
      </w:r>
      <w:r w:rsidRPr="00032383">
        <w:rPr>
          <w:sz w:val="20"/>
          <w:szCs w:val="20"/>
        </w:rPr>
        <w:t xml:space="preserve"> </w:t>
      </w:r>
      <w:proofErr w:type="spellStart"/>
      <w:r w:rsidRPr="00032383">
        <w:rPr>
          <w:sz w:val="20"/>
          <w:szCs w:val="20"/>
        </w:rPr>
        <w:t>Noce</w:t>
      </w:r>
      <w:proofErr w:type="spellEnd"/>
      <w:r>
        <w:rPr>
          <w:sz w:val="20"/>
          <w:szCs w:val="20"/>
        </w:rPr>
        <w:t>,</w:t>
      </w:r>
      <w:r w:rsidRPr="00032383">
        <w:rPr>
          <w:sz w:val="20"/>
          <w:szCs w:val="20"/>
        </w:rPr>
        <w:t xml:space="preserve"> T.</w:t>
      </w:r>
      <w:r>
        <w:rPr>
          <w:sz w:val="20"/>
          <w:szCs w:val="20"/>
        </w:rPr>
        <w:t xml:space="preserve"> (2000)</w:t>
      </w:r>
      <w:r w:rsidRPr="00032383">
        <w:rPr>
          <w:sz w:val="20"/>
          <w:szCs w:val="20"/>
        </w:rPr>
        <w:t xml:space="preserve"> Expression and intracellular localization of mouse Vasa-homologue protein during germ cell development.</w:t>
      </w:r>
      <w:r>
        <w:rPr>
          <w:sz w:val="20"/>
          <w:szCs w:val="20"/>
        </w:rPr>
        <w:t xml:space="preserve"> </w:t>
      </w:r>
      <w:proofErr w:type="spellStart"/>
      <w:r w:rsidRPr="00032383">
        <w:rPr>
          <w:sz w:val="20"/>
          <w:szCs w:val="20"/>
        </w:rPr>
        <w:t>Mech</w:t>
      </w:r>
      <w:proofErr w:type="spellEnd"/>
      <w:r w:rsidRPr="00032383">
        <w:rPr>
          <w:sz w:val="20"/>
          <w:szCs w:val="20"/>
        </w:rPr>
        <w:t xml:space="preserve"> Dev</w:t>
      </w:r>
      <w:r>
        <w:rPr>
          <w:sz w:val="20"/>
          <w:szCs w:val="20"/>
        </w:rPr>
        <w:t xml:space="preserve"> </w:t>
      </w:r>
      <w:r w:rsidRPr="00032383">
        <w:rPr>
          <w:i/>
          <w:sz w:val="20"/>
          <w:szCs w:val="20"/>
        </w:rPr>
        <w:t>93</w:t>
      </w:r>
      <w:r>
        <w:rPr>
          <w:sz w:val="20"/>
          <w:szCs w:val="20"/>
        </w:rPr>
        <w:t xml:space="preserve">, </w:t>
      </w:r>
      <w:r w:rsidRPr="00032383">
        <w:rPr>
          <w:sz w:val="20"/>
          <w:szCs w:val="20"/>
        </w:rPr>
        <w:t>139-</w:t>
      </w:r>
      <w:r>
        <w:rPr>
          <w:sz w:val="20"/>
          <w:szCs w:val="20"/>
        </w:rPr>
        <w:t>1</w:t>
      </w:r>
      <w:r w:rsidRPr="00032383">
        <w:rPr>
          <w:sz w:val="20"/>
          <w:szCs w:val="20"/>
        </w:rPr>
        <w:t>49.</w:t>
      </w:r>
    </w:p>
    <w:p w14:paraId="1616592F" w14:textId="77777777" w:rsidR="006A2ABC" w:rsidRPr="00EB3909" w:rsidRDefault="006A2ABC">
      <w:pPr>
        <w:tabs>
          <w:tab w:val="left" w:pos="851"/>
          <w:tab w:val="left" w:pos="1276"/>
        </w:tabs>
        <w:rPr>
          <w:sz w:val="20"/>
          <w:szCs w:val="20"/>
        </w:rPr>
      </w:pPr>
    </w:p>
    <w:sectPr w:rsidR="006A2ABC" w:rsidRPr="00EB3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Italic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52"/>
    <w:rsid w:val="00032383"/>
    <w:rsid w:val="000866B0"/>
    <w:rsid w:val="000B2152"/>
    <w:rsid w:val="00153946"/>
    <w:rsid w:val="0016071D"/>
    <w:rsid w:val="001744EC"/>
    <w:rsid w:val="00231D69"/>
    <w:rsid w:val="00277E06"/>
    <w:rsid w:val="002920D5"/>
    <w:rsid w:val="00301D3D"/>
    <w:rsid w:val="0030655C"/>
    <w:rsid w:val="00343BD5"/>
    <w:rsid w:val="003B7A6E"/>
    <w:rsid w:val="00554ECC"/>
    <w:rsid w:val="00636BBE"/>
    <w:rsid w:val="006506B6"/>
    <w:rsid w:val="006A2ABC"/>
    <w:rsid w:val="00832211"/>
    <w:rsid w:val="008370D6"/>
    <w:rsid w:val="00846A66"/>
    <w:rsid w:val="00870FAD"/>
    <w:rsid w:val="009032AC"/>
    <w:rsid w:val="00A90D4B"/>
    <w:rsid w:val="00B41F2E"/>
    <w:rsid w:val="00B8160F"/>
    <w:rsid w:val="00B93FC4"/>
    <w:rsid w:val="00C92D5B"/>
    <w:rsid w:val="00C945F3"/>
    <w:rsid w:val="00D61458"/>
    <w:rsid w:val="00D84037"/>
    <w:rsid w:val="00DD14C5"/>
    <w:rsid w:val="00EB3909"/>
    <w:rsid w:val="00ED4FFA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4C71B"/>
  <w15:chartTrackingRefBased/>
  <w15:docId w15:val="{ACEC6D96-9C68-4B0D-B145-BCD399FC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0B21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B2152"/>
    <w:rPr>
      <w:rFonts w:ascii="Times" w:eastAsia="Times" w:hAnsi="Times"/>
      <w:sz w:val="20"/>
      <w:szCs w:val="20"/>
      <w:lang w:val="fr-FR" w:eastAsia="fr-FR"/>
    </w:rPr>
  </w:style>
  <w:style w:type="character" w:customStyle="1" w:styleId="CommentTextChar">
    <w:name w:val="Comment Text Char"/>
    <w:basedOn w:val="DefaultParagraphFont"/>
    <w:link w:val="CommentText"/>
    <w:semiHidden/>
    <w:rsid w:val="000B2152"/>
    <w:rPr>
      <w:rFonts w:ascii="Times" w:eastAsia="Times" w:hAnsi="Times" w:cs="Times New Roman"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1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15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Ellis</dc:creator>
  <cp:keywords/>
  <dc:description/>
  <cp:lastModifiedBy>Peter Ellis</cp:lastModifiedBy>
  <cp:revision>5</cp:revision>
  <dcterms:created xsi:type="dcterms:W3CDTF">2016-02-08T16:44:00Z</dcterms:created>
  <dcterms:modified xsi:type="dcterms:W3CDTF">2016-07-15T11:04:00Z</dcterms:modified>
</cp:coreProperties>
</file>